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1A" w:rsidRDefault="00C56F76">
      <w:pPr>
        <w:spacing w:after="480"/>
        <w:ind w:firstLine="397"/>
        <w:jc w:val="center"/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1A" w:rsidRDefault="00C56F76">
      <w:pPr>
        <w:spacing w:after="480"/>
        <w:ind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:rsidR="00D93A1A" w:rsidRDefault="00C56F76">
      <w:pPr>
        <w:spacing w:after="240"/>
        <w:jc w:val="both"/>
      </w:pPr>
      <w:r>
        <w:rPr>
          <w:rFonts w:ascii="Arial" w:hAnsi="Arial" w:cs="Arial"/>
        </w:rPr>
        <w:t>от 20 октября 2021 года № 123</w:t>
      </w:r>
    </w:p>
    <w:p w:rsidR="00D93A1A" w:rsidRDefault="00C56F76">
      <w:pPr>
        <w:spacing w:after="480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 местной государственной администрации и органах местного самоуправления</w:t>
      </w:r>
    </w:p>
    <w:p w:rsidR="00D93A1A" w:rsidRDefault="00C56F76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28 ноября 2022 года № 113</w:t>
        </w:r>
      </w:hyperlink>
      <w:r>
        <w:rPr>
          <w:rFonts w:ascii="Arial" w:hAnsi="Arial" w:cs="Arial"/>
          <w:i/>
          <w:iCs/>
        </w:rPr>
        <w:t xml:space="preserve">, </w:t>
      </w:r>
      <w:hyperlink r:id="rId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 декабря 2022 года № 114</w:t>
        </w:r>
      </w:hyperlink>
      <w:r>
        <w:rPr>
          <w:rFonts w:ascii="Arial" w:hAnsi="Arial" w:cs="Arial"/>
          <w:i/>
          <w:iCs/>
        </w:rPr>
        <w:t>)</w:t>
      </w:r>
    </w:p>
    <w:p w:rsidR="00D93A1A" w:rsidRDefault="00C56F76">
      <w:pPr>
        <w:spacing w:after="200" w:line="276" w:lineRule="auto"/>
        <w:ind w:left="1134" w:right="1134"/>
        <w:jc w:val="center"/>
      </w:pPr>
      <w:r>
        <w:t> </w:t>
      </w:r>
    </w:p>
    <w:p w:rsidR="00D93A1A" w:rsidRDefault="00C56F76">
      <w:pPr>
        <w:spacing w:after="120"/>
        <w:ind w:firstLine="397"/>
        <w:jc w:val="both"/>
      </w:pPr>
      <w:bookmarkStart w:id="0" w:name="st_1"/>
      <w:bookmarkEnd w:id="0"/>
      <w:r>
        <w:rPr>
          <w:rFonts w:ascii="Arial" w:hAnsi="Arial" w:cs="Arial"/>
          <w:b/>
          <w:bCs/>
        </w:rPr>
        <w:t>Статья 1. Предмет регулирования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1. Настоящий Закон устанавливает порядок организации деятельности местной государственной администрации и органов местного самоуправления, их задачи, функции и полномочия, а также порядок взаимоотношений между ними.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2. Другие законы, регламентирующие вопросы местной государственной администрации и органов местного самоуправления, применяются в той части, в которой не противоречат настоящему Закону.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3. Законами о приграничных, высокогорных, отдаленных территориях могут быть установлены особенности функционирования местной государственной администрации и органов местного самоуправления.</w:t>
      </w:r>
    </w:p>
    <w:p w:rsidR="00D93A1A" w:rsidRDefault="00C56F76">
      <w:pPr>
        <w:spacing w:after="120"/>
        <w:ind w:left="397"/>
        <w:jc w:val="both"/>
      </w:pPr>
      <w:r>
        <w:t> </w:t>
      </w:r>
    </w:p>
    <w:p w:rsidR="00D93A1A" w:rsidRDefault="00C56F76">
      <w:pPr>
        <w:spacing w:after="120"/>
        <w:ind w:left="397"/>
        <w:jc w:val="center"/>
      </w:pPr>
      <w:r>
        <w:rPr>
          <w:rFonts w:ascii="Arial" w:hAnsi="Arial" w:cs="Arial"/>
          <w:b/>
          <w:bCs/>
        </w:rPr>
        <w:t>РАЗДЕЛ I</w:t>
      </w:r>
    </w:p>
    <w:p w:rsidR="00D93A1A" w:rsidRDefault="00C56F76">
      <w:pPr>
        <w:spacing w:after="120"/>
        <w:ind w:left="397"/>
        <w:jc w:val="center"/>
      </w:pPr>
      <w:r>
        <w:rPr>
          <w:rFonts w:ascii="Arial" w:hAnsi="Arial" w:cs="Arial"/>
          <w:b/>
          <w:bCs/>
        </w:rPr>
        <w:t>МЕСТНАЯ ГОСУДАРСТВЕННАЯ АДМИНИСТРАЦИЯ</w:t>
      </w:r>
    </w:p>
    <w:p w:rsidR="00D93A1A" w:rsidRDefault="00C56F76">
      <w:pPr>
        <w:spacing w:after="120"/>
        <w:ind w:left="397"/>
        <w:jc w:val="center"/>
      </w:pPr>
      <w:r>
        <w:t> </w:t>
      </w:r>
    </w:p>
    <w:p w:rsidR="00D93A1A" w:rsidRDefault="00C56F76">
      <w:pPr>
        <w:spacing w:after="120"/>
        <w:ind w:left="397"/>
        <w:jc w:val="center"/>
      </w:pPr>
      <w:r>
        <w:rPr>
          <w:rFonts w:ascii="Arial" w:hAnsi="Arial" w:cs="Arial"/>
          <w:b/>
          <w:bCs/>
        </w:rPr>
        <w:t>Глава 1. Общие положения и принципы</w:t>
      </w:r>
    </w:p>
    <w:p w:rsidR="00D93A1A" w:rsidRDefault="00C56F76">
      <w:pPr>
        <w:spacing w:after="120"/>
        <w:ind w:left="397"/>
        <w:jc w:val="center"/>
      </w:pPr>
      <w:r>
        <w:t> </w:t>
      </w:r>
    </w:p>
    <w:p w:rsidR="00D93A1A" w:rsidRDefault="00C56F76">
      <w:pPr>
        <w:spacing w:after="120"/>
        <w:ind w:left="397"/>
        <w:jc w:val="both"/>
      </w:pPr>
      <w:bookmarkStart w:id="1" w:name="st_2"/>
      <w:bookmarkEnd w:id="1"/>
      <w:r>
        <w:rPr>
          <w:rFonts w:ascii="Arial" w:hAnsi="Arial" w:cs="Arial"/>
          <w:b/>
          <w:bCs/>
        </w:rPr>
        <w:t>Статья 2. Местная государственная администрация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1. Местная государственная администрация осуществляет исполнительную власть в районе.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 xml:space="preserve">2. Местная государственная администрация - подчиненный Президенту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(далее - Президент) и Кабинету Министров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(далее - Кабинет Министров) государственный орган исполнительной власти, обеспечивающий на соответствующей территории согласованную деятельность территориальных подразделений государственных органов исполнительной власти, их взаимодействие с органами местного самоуправления </w:t>
      </w:r>
      <w:r>
        <w:rPr>
          <w:rFonts w:ascii="Arial" w:hAnsi="Arial" w:cs="Arial"/>
        </w:rPr>
        <w:lastRenderedPageBreak/>
        <w:t>и осуществляющий государственный контроль за исполнением делегированных полномочий.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3. Для рассмотрения вопросов исполнительно-распорядительной деятельности в местной государственной администрации создается консультативно-совещательный орган - коллегия. В состав коллегии входят глава местной государственной администрации, его заместители и другие должностные лица государственных органов и органов местного самоуправления, определяемые главой местной государственной администрации.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4. Местная государственная администрация в своей деятельности подотчетна Президенту и Кабинету Министров.</w:t>
      </w:r>
    </w:p>
    <w:p w:rsidR="00D93A1A" w:rsidRDefault="00C56F76">
      <w:pPr>
        <w:spacing w:after="120"/>
        <w:ind w:firstLine="397"/>
        <w:jc w:val="both"/>
      </w:pPr>
      <w:r>
        <w:t> </w:t>
      </w:r>
    </w:p>
    <w:p w:rsidR="00D93A1A" w:rsidRDefault="00C56F76">
      <w:pPr>
        <w:spacing w:after="120"/>
        <w:ind w:firstLine="397"/>
        <w:jc w:val="both"/>
      </w:pPr>
      <w:bookmarkStart w:id="2" w:name="st_3"/>
      <w:bookmarkEnd w:id="2"/>
      <w:r>
        <w:rPr>
          <w:rFonts w:ascii="Arial" w:hAnsi="Arial" w:cs="Arial"/>
          <w:b/>
          <w:bCs/>
        </w:rPr>
        <w:t>Статья 3. Общие принципы деятельности местной государственной администрации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Местная государственная администрация осуществляют свою деятельность на принципах: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1) законности и социальной справедливости;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2) защиты прав и охраняемых законом интересов граждан и местных сообществ;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3) сочетания общегосударственных и местных интересов;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4) открытости и гласности в решении вопросов;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5) ответственности за результаты своей деятельности перед государством, органами местного самоуправления и населением;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6) разграничения функций и полномочий местной государственной администрации и органа местного самоуправления.</w:t>
      </w:r>
    </w:p>
    <w:p w:rsidR="00D93A1A" w:rsidRDefault="00C56F76">
      <w:pPr>
        <w:spacing w:after="120"/>
        <w:ind w:firstLine="397"/>
        <w:jc w:val="both"/>
      </w:pPr>
      <w:r>
        <w:t> </w:t>
      </w:r>
    </w:p>
    <w:p w:rsidR="00D93A1A" w:rsidRDefault="00C56F76">
      <w:pPr>
        <w:spacing w:after="120"/>
        <w:ind w:firstLine="397"/>
        <w:jc w:val="both"/>
      </w:pPr>
      <w:bookmarkStart w:id="3" w:name="st_4"/>
      <w:bookmarkEnd w:id="3"/>
      <w:r>
        <w:rPr>
          <w:rFonts w:ascii="Arial" w:hAnsi="Arial" w:cs="Arial"/>
          <w:b/>
          <w:bCs/>
        </w:rPr>
        <w:t>Статья 4. Взаимоотношения местной государственной администрации с территориальными органами статистики, национальной безопасности, прокуратуры и судами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Взаимоотношения местной государственной администрации с территориальными органами статистики, национальной безопасности, прокуратуры и судами осуществляются в соответствии с законами об этих органах и принимаемыми на их основе решениями Президента и Кабинета Министров.</w:t>
      </w:r>
    </w:p>
    <w:p w:rsidR="00D93A1A" w:rsidRDefault="00C56F76">
      <w:pPr>
        <w:spacing w:after="120"/>
        <w:ind w:firstLine="397"/>
        <w:jc w:val="both"/>
      </w:pPr>
      <w:r>
        <w:t> </w:t>
      </w:r>
    </w:p>
    <w:p w:rsidR="00D93A1A" w:rsidRDefault="00C56F76">
      <w:pPr>
        <w:spacing w:after="120"/>
        <w:ind w:firstLine="397"/>
        <w:jc w:val="both"/>
      </w:pPr>
      <w:bookmarkStart w:id="4" w:name="st_5"/>
      <w:bookmarkEnd w:id="4"/>
      <w:r>
        <w:rPr>
          <w:rFonts w:ascii="Arial" w:hAnsi="Arial" w:cs="Arial"/>
          <w:b/>
          <w:bCs/>
        </w:rPr>
        <w:t>Статья 5. Взаимоотношения местной государственной администрации с органами местного самоуправления</w:t>
      </w:r>
    </w:p>
    <w:p w:rsidR="00D93A1A" w:rsidRDefault="00C56F76">
      <w:pPr>
        <w:spacing w:after="120"/>
        <w:ind w:firstLine="397"/>
        <w:jc w:val="both"/>
      </w:pPr>
      <w:r>
        <w:rPr>
          <w:rFonts w:ascii="Arial" w:hAnsi="Arial" w:cs="Arial"/>
        </w:rPr>
        <w:t>1. Местная государственная администрация осуществляет свою деятельность во взаимодействии с органами местного самоуправления соответствующей территории, создавая условия для реализации гражданами конституционного нрава на участие в управлении вопросами государственного и местного значения.</w:t>
      </w:r>
    </w:p>
    <w:p w:rsidR="00D93A1A" w:rsidRDefault="00C56F76" w:rsidP="00EF7F99">
      <w:pPr>
        <w:spacing w:after="12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В случае принятия органами местного самоуправления решений, не соответствующих законам, актам Президента и Кабинета Министров, глава местной государственной администрации вносит в соответствующий орган местного самоуправления, принявший такое решение, представление об устранении допущенных нарушений, которое должно быть рассмотрено в </w:t>
      </w:r>
      <w:bookmarkStart w:id="5" w:name="_GoBack"/>
      <w:bookmarkEnd w:id="5"/>
    </w:p>
    <w:sectPr w:rsidR="00D9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7C"/>
    <w:rsid w:val="0078347C"/>
    <w:rsid w:val="00C56F76"/>
    <w:rsid w:val="00D93A1A"/>
    <w:rsid w:val="00E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D8AFF"/>
  <w15:chartTrackingRefBased/>
  <w15:docId w15:val="{271FBDF4-906B-4D59-A693-CC04E3C1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spacing w:after="120"/>
      <w:ind w:left="708" w:firstLine="397"/>
      <w:jc w:val="both"/>
    </w:pPr>
    <w:rPr>
      <w:rFonts w:ascii="Arial" w:hAnsi="Arial" w:cs="Arial"/>
    </w:r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pPr>
      <w:spacing w:after="120"/>
      <w:ind w:firstLine="397"/>
      <w:jc w:val="both"/>
    </w:pPr>
    <w:rPr>
      <w:rFonts w:ascii="Arial" w:hAnsi="Arial" w:cs="Arial"/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rPr>
      <w:rFonts w:ascii="Arial" w:hAnsi="Arial" w:cs="Arial"/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120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pPr>
      <w:spacing w:after="120"/>
      <w:ind w:left="720" w:firstLine="397"/>
      <w:jc w:val="both"/>
    </w:pPr>
    <w:rPr>
      <w:rFonts w:ascii="Arial" w:hAnsi="Arial" w:cs="Arial"/>
    </w:rPr>
  </w:style>
  <w:style w:type="paragraph" w:styleId="21">
    <w:name w:val="Quote"/>
    <w:basedOn w:val="a"/>
    <w:link w:val="22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middle">
    <w:name w:val="msolistparagraphcxspmiddle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hAnsi="Arial" w:cs="Arial"/>
      <w:sz w:val="20"/>
      <w:szCs w:val="20"/>
    </w:rPr>
  </w:style>
  <w:style w:type="paragraph" w:customStyle="1" w:styleId="Style7">
    <w:name w:val="Style7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8">
    <w:name w:val="Style8"/>
    <w:basedOn w:val="a"/>
    <w:pPr>
      <w:autoSpaceDE w:val="0"/>
      <w:autoSpaceDN w:val="0"/>
      <w:spacing w:after="120"/>
      <w:ind w:firstLine="511"/>
      <w:jc w:val="both"/>
    </w:pPr>
    <w:rPr>
      <w:rFonts w:ascii="Arial" w:hAnsi="Arial" w:cs="Arial"/>
    </w:rPr>
  </w:style>
  <w:style w:type="paragraph" w:customStyle="1" w:styleId="Style11">
    <w:name w:val="Style11"/>
    <w:basedOn w:val="a"/>
    <w:pPr>
      <w:autoSpaceDE w:val="0"/>
      <w:autoSpaceDN w:val="0"/>
      <w:spacing w:after="120" w:line="382" w:lineRule="atLeast"/>
      <w:ind w:firstLine="1426"/>
      <w:jc w:val="both"/>
    </w:pPr>
    <w:rPr>
      <w:rFonts w:ascii="Arial" w:hAnsi="Arial" w:cs="Arial"/>
    </w:rPr>
  </w:style>
  <w:style w:type="paragraph" w:customStyle="1" w:styleId="Style14">
    <w:name w:val="Style14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15">
    <w:name w:val="Style15"/>
    <w:basedOn w:val="a"/>
    <w:pPr>
      <w:autoSpaceDE w:val="0"/>
      <w:autoSpaceDN w:val="0"/>
      <w:spacing w:after="120"/>
      <w:ind w:firstLine="397"/>
      <w:jc w:val="center"/>
    </w:pPr>
    <w:rPr>
      <w:rFonts w:ascii="Arial" w:hAnsi="Arial" w:cs="Arial"/>
    </w:rPr>
  </w:style>
  <w:style w:type="paragraph" w:customStyle="1" w:styleId="af8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9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a">
    <w:name w:val="Таблица"/>
    <w:basedOn w:val="a"/>
    <w:pPr>
      <w:spacing w:after="120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autoSpaceDE w:val="0"/>
      <w:autoSpaceDN w:val="0"/>
      <w:ind w:hanging="806"/>
    </w:pPr>
  </w:style>
  <w:style w:type="paragraph" w:customStyle="1" w:styleId="Style21">
    <w:name w:val="Style21"/>
    <w:basedOn w:val="a"/>
    <w:pPr>
      <w:autoSpaceDE w:val="0"/>
      <w:autoSpaceDN w:val="0"/>
      <w:ind w:firstLine="504"/>
      <w:jc w:val="both"/>
    </w:pPr>
  </w:style>
  <w:style w:type="paragraph" w:customStyle="1" w:styleId="Style24">
    <w:name w:val="Style24"/>
    <w:basedOn w:val="a"/>
    <w:pPr>
      <w:autoSpaceDE w:val="0"/>
      <w:autoSpaceDN w:val="0"/>
      <w:ind w:firstLine="504"/>
      <w:jc w:val="both"/>
    </w:pPr>
  </w:style>
  <w:style w:type="paragraph" w:customStyle="1" w:styleId="Style9">
    <w:name w:val="Style9"/>
    <w:basedOn w:val="a"/>
    <w:pPr>
      <w:autoSpaceDE w:val="0"/>
      <w:autoSpaceDN w:val="0"/>
      <w:ind w:hanging="1210"/>
    </w:pPr>
  </w:style>
  <w:style w:type="paragraph" w:customStyle="1" w:styleId="Style28">
    <w:name w:val="Style28"/>
    <w:basedOn w:val="a"/>
    <w:pPr>
      <w:autoSpaceDE w:val="0"/>
      <w:autoSpaceDN w:val="0"/>
      <w:spacing w:line="382" w:lineRule="atLeast"/>
    </w:pPr>
  </w:style>
  <w:style w:type="paragraph" w:customStyle="1" w:styleId="Style20">
    <w:name w:val="Style20"/>
    <w:basedOn w:val="a"/>
    <w:pPr>
      <w:autoSpaceDE w:val="0"/>
      <w:autoSpaceDN w:val="0"/>
      <w:jc w:val="both"/>
    </w:pPr>
  </w:style>
  <w:style w:type="paragraph" w:customStyle="1" w:styleId="Style22">
    <w:name w:val="Style22"/>
    <w:basedOn w:val="a"/>
    <w:pPr>
      <w:autoSpaceDE w:val="0"/>
      <w:autoSpaceDN w:val="0"/>
      <w:ind w:firstLine="497"/>
      <w:jc w:val="both"/>
    </w:pPr>
  </w:style>
  <w:style w:type="paragraph" w:customStyle="1" w:styleId="Style5">
    <w:name w:val="Style5"/>
    <w:basedOn w:val="a"/>
    <w:pPr>
      <w:autoSpaceDE w:val="0"/>
      <w:autoSpaceDN w:val="0"/>
      <w:ind w:firstLine="922"/>
    </w:pPr>
  </w:style>
  <w:style w:type="paragraph" w:customStyle="1" w:styleId="Style10">
    <w:name w:val="Style10"/>
    <w:basedOn w:val="a"/>
    <w:pPr>
      <w:autoSpaceDE w:val="0"/>
      <w:autoSpaceDN w:val="0"/>
      <w:ind w:hanging="864"/>
    </w:pPr>
  </w:style>
  <w:style w:type="paragraph" w:customStyle="1" w:styleId="Style19">
    <w:name w:val="Style19"/>
    <w:basedOn w:val="a"/>
    <w:pPr>
      <w:autoSpaceDE w:val="0"/>
      <w:autoSpaceDN w:val="0"/>
      <w:spacing w:line="245" w:lineRule="atLeast"/>
      <w:ind w:firstLine="504"/>
      <w:jc w:val="both"/>
    </w:pPr>
  </w:style>
  <w:style w:type="paragraph" w:customStyle="1" w:styleId="Style12">
    <w:name w:val="Style12"/>
    <w:basedOn w:val="a"/>
    <w:pPr>
      <w:autoSpaceDE w:val="0"/>
      <w:autoSpaceDN w:val="0"/>
      <w:ind w:hanging="857"/>
    </w:pPr>
  </w:style>
  <w:style w:type="paragraph" w:customStyle="1" w:styleId="Style23">
    <w:name w:val="Style23"/>
    <w:basedOn w:val="a"/>
    <w:pPr>
      <w:autoSpaceDE w:val="0"/>
      <w:autoSpaceDN w:val="0"/>
      <w:jc w:val="both"/>
    </w:pPr>
  </w:style>
  <w:style w:type="paragraph" w:customStyle="1" w:styleId="Style13">
    <w:name w:val="Style13"/>
    <w:basedOn w:val="a"/>
    <w:pPr>
      <w:autoSpaceDE w:val="0"/>
      <w:autoSpaceDN w:val="0"/>
      <w:spacing w:line="382" w:lineRule="atLeast"/>
    </w:pPr>
  </w:style>
  <w:style w:type="paragraph" w:customStyle="1" w:styleId="Style1">
    <w:name w:val="Style1"/>
    <w:basedOn w:val="a"/>
    <w:pPr>
      <w:autoSpaceDE w:val="0"/>
      <w:autoSpaceDN w:val="0"/>
      <w:ind w:hanging="936"/>
    </w:pPr>
  </w:style>
  <w:style w:type="paragraph" w:customStyle="1" w:styleId="Style3">
    <w:name w:val="Style3"/>
    <w:basedOn w:val="a"/>
    <w:pPr>
      <w:autoSpaceDE w:val="0"/>
      <w:autoSpaceDN w:val="0"/>
      <w:ind w:firstLine="490"/>
      <w:jc w:val="both"/>
    </w:pPr>
  </w:style>
  <w:style w:type="paragraph" w:customStyle="1" w:styleId="Style16">
    <w:name w:val="Style16"/>
    <w:basedOn w:val="a"/>
    <w:pPr>
      <w:autoSpaceDE w:val="0"/>
      <w:autoSpaceDN w:val="0"/>
      <w:spacing w:line="389" w:lineRule="atLeast"/>
      <w:ind w:firstLine="742"/>
    </w:pPr>
  </w:style>
  <w:style w:type="paragraph" w:customStyle="1" w:styleId="Style18">
    <w:name w:val="Style18"/>
    <w:basedOn w:val="a"/>
    <w:pPr>
      <w:autoSpaceDE w:val="0"/>
      <w:autoSpaceDN w:val="0"/>
      <w:jc w:val="both"/>
    </w:p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hAnsi="Arial" w:cs="Arial"/>
      <w:i/>
      <w:iCs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  <w:style w:type="character" w:customStyle="1" w:styleId="FontStyle34">
    <w:name w:val="Font Style34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Candara" w:hAnsi="Candara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pacing w:val="-10"/>
    </w:rPr>
  </w:style>
  <w:style w:type="character" w:customStyle="1" w:styleId="FontStyle39">
    <w:name w:val="Font Style39"/>
    <w:basedOn w:val="a0"/>
    <w:rPr>
      <w:rFonts w:ascii="Times New Roman" w:hAnsi="Times New Roman" w:cs="Times New Roman" w:hint="default"/>
      <w:b/>
      <w:bCs/>
    </w:rPr>
  </w:style>
  <w:style w:type="character" w:customStyle="1" w:styleId="FontStyle45">
    <w:name w:val="Font Style45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b/>
      <w:bCs/>
    </w:rPr>
  </w:style>
  <w:style w:type="character" w:customStyle="1" w:styleId="FontStyle32">
    <w:name w:val="Font Style32"/>
    <w:basedOn w:val="a0"/>
    <w:rPr>
      <w:rFonts w:ascii="Constantia" w:hAnsi="Constantia" w:hint="default"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  <w:b/>
      <w:bCs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  <w:i/>
      <w:iCs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db:112451" TargetMode="External"/><Relationship Id="rId5" Type="http://schemas.openxmlformats.org/officeDocument/2006/relationships/hyperlink" Target="cdb:11244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2023-07-20T10:55:00Z</dcterms:created>
  <dcterms:modified xsi:type="dcterms:W3CDTF">2023-11-16T04:55:00Z</dcterms:modified>
</cp:coreProperties>
</file>